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6993E558" w:rsidR="001B567E" w:rsidRDefault="00E072A0" w:rsidP="001B567E">
      <w:pPr>
        <w:jc w:val="center"/>
        <w:rPr>
          <w:b/>
          <w:sz w:val="28"/>
          <w:szCs w:val="28"/>
        </w:rPr>
      </w:pPr>
      <w:r>
        <w:rPr>
          <w:b/>
          <w:sz w:val="28"/>
          <w:szCs w:val="28"/>
        </w:rPr>
        <w:t>Policy Development and Revisions</w:t>
      </w:r>
    </w:p>
    <w:p w14:paraId="3B429F2A" w14:textId="77777777" w:rsidR="003C1491" w:rsidRPr="000A566B" w:rsidRDefault="003C1491" w:rsidP="001B567E">
      <w:pPr>
        <w:jc w:val="center"/>
        <w:rPr>
          <w:b/>
          <w:sz w:val="28"/>
          <w:szCs w:val="28"/>
        </w:rPr>
      </w:pPr>
    </w:p>
    <w:p w14:paraId="5D0DE289" w14:textId="09701700" w:rsidR="000329DF" w:rsidRDefault="000329DF" w:rsidP="000329DF">
      <w:pPr>
        <w:spacing w:after="0"/>
        <w:rPr>
          <w:sz w:val="24"/>
          <w:szCs w:val="24"/>
        </w:rPr>
      </w:pPr>
      <w:r w:rsidRPr="0A73EE9B">
        <w:rPr>
          <w:sz w:val="24"/>
          <w:szCs w:val="24"/>
        </w:rPr>
        <w:t xml:space="preserve">The Green Country Workforce Development Board (GCWDB) establishes policy </w:t>
      </w:r>
      <w:r w:rsidR="004A758B" w:rsidRPr="0A73EE9B">
        <w:rPr>
          <w:sz w:val="24"/>
          <w:szCs w:val="24"/>
        </w:rPr>
        <w:t xml:space="preserve">according to needs of the organization and guidance from </w:t>
      </w:r>
      <w:r w:rsidR="002B6086" w:rsidRPr="0A73EE9B">
        <w:rPr>
          <w:sz w:val="24"/>
          <w:szCs w:val="24"/>
        </w:rPr>
        <w:t>the Oklahoma Office of Workforce Development</w:t>
      </w:r>
      <w:r w:rsidR="007561E1" w:rsidRPr="0A73EE9B">
        <w:rPr>
          <w:sz w:val="24"/>
          <w:szCs w:val="24"/>
        </w:rPr>
        <w:t xml:space="preserve"> (OOWD)</w:t>
      </w:r>
      <w:r w:rsidR="002B6086" w:rsidRPr="0A73EE9B">
        <w:rPr>
          <w:sz w:val="24"/>
          <w:szCs w:val="24"/>
        </w:rPr>
        <w:t xml:space="preserve">, </w:t>
      </w:r>
      <w:r w:rsidR="00661825" w:rsidRPr="0A73EE9B">
        <w:rPr>
          <w:sz w:val="24"/>
          <w:szCs w:val="24"/>
        </w:rPr>
        <w:t xml:space="preserve">the Governor’s Council </w:t>
      </w:r>
      <w:r w:rsidR="00A43B43">
        <w:rPr>
          <w:sz w:val="24"/>
          <w:szCs w:val="24"/>
        </w:rPr>
        <w:t>for</w:t>
      </w:r>
      <w:r w:rsidR="00D979DE">
        <w:rPr>
          <w:sz w:val="24"/>
          <w:szCs w:val="24"/>
        </w:rPr>
        <w:t xml:space="preserve"> Workforce and </w:t>
      </w:r>
      <w:r w:rsidR="00661825" w:rsidRPr="0A73EE9B">
        <w:rPr>
          <w:sz w:val="24"/>
          <w:szCs w:val="24"/>
        </w:rPr>
        <w:t>Economic Development</w:t>
      </w:r>
      <w:r w:rsidR="007561E1" w:rsidRPr="0A73EE9B">
        <w:rPr>
          <w:sz w:val="24"/>
          <w:szCs w:val="24"/>
        </w:rPr>
        <w:t xml:space="preserve"> (GC</w:t>
      </w:r>
      <w:r w:rsidR="002F5F01">
        <w:rPr>
          <w:sz w:val="24"/>
          <w:szCs w:val="24"/>
        </w:rPr>
        <w:t>W</w:t>
      </w:r>
      <w:r w:rsidR="007561E1" w:rsidRPr="0A73EE9B">
        <w:rPr>
          <w:sz w:val="24"/>
          <w:szCs w:val="24"/>
        </w:rPr>
        <w:t>ED)</w:t>
      </w:r>
      <w:r w:rsidR="00661825" w:rsidRPr="0A73EE9B">
        <w:rPr>
          <w:sz w:val="24"/>
          <w:szCs w:val="24"/>
        </w:rPr>
        <w:t xml:space="preserve">, </w:t>
      </w:r>
      <w:r w:rsidR="007561E1" w:rsidRPr="0A73EE9B">
        <w:rPr>
          <w:sz w:val="24"/>
          <w:szCs w:val="24"/>
        </w:rPr>
        <w:t>and the Department of Labor.</w:t>
      </w:r>
    </w:p>
    <w:p w14:paraId="1D7B2C0F" w14:textId="77777777" w:rsidR="007561E1" w:rsidRDefault="007561E1" w:rsidP="000329DF">
      <w:pPr>
        <w:spacing w:after="0"/>
        <w:rPr>
          <w:sz w:val="24"/>
          <w:szCs w:val="24"/>
        </w:rPr>
      </w:pPr>
    </w:p>
    <w:p w14:paraId="6CF1C44C" w14:textId="574A6167" w:rsidR="00061DA9" w:rsidRPr="007D35B7" w:rsidRDefault="002468E9" w:rsidP="007D35B7">
      <w:pPr>
        <w:spacing w:after="0" w:line="240" w:lineRule="atLeast"/>
        <w:textAlignment w:val="baseline"/>
        <w:outlineLvl w:val="3"/>
        <w:rPr>
          <w:sz w:val="24"/>
          <w:szCs w:val="24"/>
        </w:rPr>
      </w:pPr>
      <w:r w:rsidRPr="007D35B7">
        <w:rPr>
          <w:rFonts w:eastAsia="Times New Roman" w:cstheme="minorHAnsi"/>
          <w:b/>
          <w:sz w:val="24"/>
          <w:szCs w:val="24"/>
          <w:bdr w:val="none" w:sz="0" w:space="0" w:color="auto" w:frame="1"/>
        </w:rPr>
        <w:t>I.</w:t>
      </w:r>
      <w:r w:rsidRPr="007D35B7">
        <w:rPr>
          <w:rFonts w:eastAsia="Times New Roman" w:cstheme="minorHAnsi"/>
          <w:b/>
          <w:sz w:val="24"/>
          <w:szCs w:val="24"/>
          <w:bdr w:val="none" w:sz="0" w:space="0" w:color="auto" w:frame="1"/>
        </w:rPr>
        <w:tab/>
      </w:r>
      <w:r w:rsidR="008104F1" w:rsidRPr="007D35B7">
        <w:rPr>
          <w:rFonts w:eastAsia="Times New Roman" w:cstheme="minorHAnsi"/>
          <w:b/>
          <w:sz w:val="24"/>
          <w:szCs w:val="24"/>
          <w:bdr w:val="none" w:sz="0" w:space="0" w:color="auto" w:frame="1"/>
        </w:rPr>
        <w:t>Policy</w:t>
      </w:r>
      <w:r w:rsidR="00235271" w:rsidRPr="007D35B7">
        <w:rPr>
          <w:rFonts w:eastAsia="Times New Roman" w:cstheme="minorHAnsi"/>
          <w:b/>
          <w:sz w:val="24"/>
          <w:szCs w:val="24"/>
          <w:bdr w:val="none" w:sz="0" w:space="0" w:color="auto" w:frame="1"/>
        </w:rPr>
        <w:t>:</w:t>
      </w:r>
      <w:r w:rsidR="00697A99" w:rsidRPr="007D35B7">
        <w:rPr>
          <w:rFonts w:eastAsia="Times New Roman" w:cstheme="minorHAnsi"/>
          <w:b/>
          <w:sz w:val="24"/>
          <w:szCs w:val="24"/>
          <w:bdr w:val="none" w:sz="0" w:space="0" w:color="auto" w:frame="1"/>
        </w:rPr>
        <w:t xml:space="preserve">  </w:t>
      </w:r>
      <w:r w:rsidR="008104F1" w:rsidRPr="007D35B7">
        <w:rPr>
          <w:sz w:val="24"/>
          <w:szCs w:val="24"/>
        </w:rPr>
        <w:t>I</w:t>
      </w:r>
      <w:r w:rsidR="00061DA9" w:rsidRPr="007D35B7">
        <w:rPr>
          <w:sz w:val="24"/>
          <w:szCs w:val="24"/>
        </w:rPr>
        <w:t xml:space="preserve">n the absence of specific local board policy, Green Country Workforce Development </w:t>
      </w:r>
      <w:r w:rsidR="00574DB5">
        <w:rPr>
          <w:sz w:val="24"/>
          <w:szCs w:val="24"/>
        </w:rPr>
        <w:t>B</w:t>
      </w:r>
      <w:r w:rsidR="00061DA9" w:rsidRPr="007D35B7">
        <w:rPr>
          <w:sz w:val="24"/>
          <w:szCs w:val="24"/>
        </w:rPr>
        <w:t>oard will defer local guidance to the appropriate state approved policy issuances.</w:t>
      </w:r>
    </w:p>
    <w:p w14:paraId="4D41FE01" w14:textId="77777777" w:rsidR="007D35B7" w:rsidRPr="007D35B7" w:rsidRDefault="007D35B7" w:rsidP="007D35B7">
      <w:pPr>
        <w:spacing w:after="0" w:line="240" w:lineRule="atLeast"/>
        <w:textAlignment w:val="baseline"/>
        <w:outlineLvl w:val="3"/>
        <w:rPr>
          <w:sz w:val="24"/>
          <w:szCs w:val="24"/>
        </w:rPr>
      </w:pPr>
    </w:p>
    <w:p w14:paraId="0D7456C0" w14:textId="77777777" w:rsidR="00A93761" w:rsidRDefault="00A73263" w:rsidP="631EBF11">
      <w:pPr>
        <w:spacing w:after="0"/>
        <w:rPr>
          <w:sz w:val="24"/>
          <w:szCs w:val="24"/>
        </w:rPr>
      </w:pPr>
      <w:r w:rsidRPr="631EBF11">
        <w:rPr>
          <w:rFonts w:eastAsia="Times New Roman"/>
          <w:b/>
          <w:sz w:val="24"/>
          <w:szCs w:val="24"/>
        </w:rPr>
        <w:t>II.</w:t>
      </w:r>
      <w:r>
        <w:tab/>
      </w:r>
      <w:r w:rsidR="008104F1" w:rsidRPr="631EBF11">
        <w:rPr>
          <w:rFonts w:eastAsia="Times New Roman"/>
          <w:b/>
          <w:sz w:val="24"/>
          <w:szCs w:val="24"/>
        </w:rPr>
        <w:t>Guidance</w:t>
      </w:r>
      <w:r w:rsidR="00235271" w:rsidRPr="631EBF11">
        <w:rPr>
          <w:rFonts w:eastAsia="Times New Roman"/>
          <w:b/>
          <w:sz w:val="24"/>
          <w:szCs w:val="24"/>
        </w:rPr>
        <w:t>:</w:t>
      </w:r>
      <w:r w:rsidR="007D35B7" w:rsidRPr="631EBF11">
        <w:rPr>
          <w:rFonts w:eastAsia="Times New Roman"/>
          <w:b/>
          <w:sz w:val="24"/>
          <w:szCs w:val="24"/>
        </w:rPr>
        <w:t xml:space="preserve"> </w:t>
      </w:r>
      <w:r w:rsidR="008104F1" w:rsidRPr="007D35B7">
        <w:rPr>
          <w:sz w:val="24"/>
          <w:szCs w:val="24"/>
        </w:rPr>
        <w:t xml:space="preserve"> </w:t>
      </w:r>
      <w:r w:rsidR="00D63196">
        <w:rPr>
          <w:sz w:val="24"/>
          <w:szCs w:val="24"/>
        </w:rPr>
        <w:t>As a result of the merger of the Tulsa Area Workforce Development Board and the Eastern Workforce Development Board</w:t>
      </w:r>
      <w:r w:rsidR="009055FE">
        <w:rPr>
          <w:sz w:val="24"/>
          <w:szCs w:val="24"/>
        </w:rPr>
        <w:t xml:space="preserve"> </w:t>
      </w:r>
      <w:r w:rsidR="003D56AA">
        <w:rPr>
          <w:sz w:val="24"/>
          <w:szCs w:val="24"/>
        </w:rPr>
        <w:t xml:space="preserve">as approved by the </w:t>
      </w:r>
      <w:r w:rsidR="00486C0C">
        <w:rPr>
          <w:sz w:val="24"/>
          <w:szCs w:val="24"/>
        </w:rPr>
        <w:t>Local Elected Officials on</w:t>
      </w:r>
      <w:r w:rsidR="00612A02">
        <w:rPr>
          <w:sz w:val="24"/>
          <w:szCs w:val="24"/>
        </w:rPr>
        <w:t xml:space="preserve"> </w:t>
      </w:r>
      <w:r w:rsidR="00486C0C">
        <w:rPr>
          <w:sz w:val="24"/>
          <w:szCs w:val="24"/>
        </w:rPr>
        <w:t>January 6, 2021</w:t>
      </w:r>
      <w:r w:rsidR="009633D4">
        <w:rPr>
          <w:sz w:val="24"/>
          <w:szCs w:val="24"/>
        </w:rPr>
        <w:t>,</w:t>
      </w:r>
      <w:r w:rsidR="009633D4" w:rsidDel="00DF46C7">
        <w:rPr>
          <w:sz w:val="24"/>
          <w:szCs w:val="24"/>
        </w:rPr>
        <w:t xml:space="preserve"> </w:t>
      </w:r>
      <w:r w:rsidR="008104F1" w:rsidRPr="631EBF11">
        <w:rPr>
          <w:sz w:val="24"/>
          <w:szCs w:val="24"/>
        </w:rPr>
        <w:t xml:space="preserve">GCWDB </w:t>
      </w:r>
      <w:r w:rsidR="00336370" w:rsidRPr="631EBF11">
        <w:rPr>
          <w:sz w:val="24"/>
          <w:szCs w:val="24"/>
        </w:rPr>
        <w:t>will review</w:t>
      </w:r>
      <w:r w:rsidR="008104F1" w:rsidRPr="007D35B7">
        <w:rPr>
          <w:sz w:val="24"/>
          <w:szCs w:val="24"/>
        </w:rPr>
        <w:t xml:space="preserve"> and </w:t>
      </w:r>
      <w:r w:rsidR="00336370" w:rsidRPr="631EBF11">
        <w:rPr>
          <w:sz w:val="24"/>
          <w:szCs w:val="24"/>
        </w:rPr>
        <w:t>revise</w:t>
      </w:r>
      <w:r w:rsidR="008104F1" w:rsidRPr="007D35B7">
        <w:rPr>
          <w:sz w:val="24"/>
          <w:szCs w:val="24"/>
        </w:rPr>
        <w:t xml:space="preserve"> all active</w:t>
      </w:r>
      <w:r w:rsidR="00BC1C0D">
        <w:rPr>
          <w:sz w:val="24"/>
          <w:szCs w:val="24"/>
        </w:rPr>
        <w:t xml:space="preserve"> local policies</w:t>
      </w:r>
      <w:r w:rsidR="003300FC" w:rsidRPr="631EBF11">
        <w:rPr>
          <w:sz w:val="24"/>
          <w:szCs w:val="24"/>
        </w:rPr>
        <w:t xml:space="preserve"> in accordance with </w:t>
      </w:r>
      <w:r w:rsidR="008104F1" w:rsidRPr="007D35B7">
        <w:rPr>
          <w:sz w:val="24"/>
          <w:szCs w:val="24"/>
        </w:rPr>
        <w:t>Oklahoma Employment and Training Issuances (OETIs</w:t>
      </w:r>
      <w:r w:rsidR="008104F1" w:rsidRPr="631EBF11">
        <w:rPr>
          <w:sz w:val="24"/>
          <w:szCs w:val="24"/>
        </w:rPr>
        <w:t>)</w:t>
      </w:r>
      <w:r w:rsidR="00671CE3" w:rsidRPr="631EBF11">
        <w:rPr>
          <w:sz w:val="24"/>
          <w:szCs w:val="24"/>
        </w:rPr>
        <w:t>,</w:t>
      </w:r>
      <w:r w:rsidR="008104F1" w:rsidRPr="007D35B7">
        <w:rPr>
          <w:sz w:val="24"/>
          <w:szCs w:val="24"/>
        </w:rPr>
        <w:t xml:space="preserve"> Oklahoma Workforce Development Issuances (OWDIs</w:t>
      </w:r>
      <w:r w:rsidR="008104F1" w:rsidRPr="631EBF11">
        <w:rPr>
          <w:sz w:val="24"/>
          <w:szCs w:val="24"/>
        </w:rPr>
        <w:t>)</w:t>
      </w:r>
      <w:r w:rsidR="00671CE3" w:rsidRPr="631EBF11">
        <w:rPr>
          <w:sz w:val="24"/>
          <w:szCs w:val="24"/>
        </w:rPr>
        <w:t xml:space="preserve">, </w:t>
      </w:r>
      <w:r w:rsidR="008104F1" w:rsidRPr="007D35B7">
        <w:rPr>
          <w:sz w:val="24"/>
          <w:szCs w:val="24"/>
        </w:rPr>
        <w:t>the 2014 Workforce Innovation and Opportunity Act</w:t>
      </w:r>
      <w:r w:rsidR="00783881" w:rsidRPr="631EBF11">
        <w:rPr>
          <w:sz w:val="24"/>
          <w:szCs w:val="24"/>
        </w:rPr>
        <w:t>,</w:t>
      </w:r>
      <w:r w:rsidR="006F79CD">
        <w:rPr>
          <w:sz w:val="24"/>
          <w:szCs w:val="24"/>
        </w:rPr>
        <w:t xml:space="preserve"> and </w:t>
      </w:r>
      <w:r w:rsidR="00D53076">
        <w:rPr>
          <w:sz w:val="24"/>
          <w:szCs w:val="24"/>
        </w:rPr>
        <w:t>GCWDB</w:t>
      </w:r>
    </w:p>
    <w:p w14:paraId="3666B84F" w14:textId="35279391" w:rsidR="0026441A" w:rsidRDefault="00D53076" w:rsidP="631EBF11">
      <w:pPr>
        <w:spacing w:after="0"/>
        <w:rPr>
          <w:bCs/>
          <w:sz w:val="24"/>
          <w:szCs w:val="24"/>
        </w:rPr>
      </w:pPr>
      <w:r>
        <w:rPr>
          <w:sz w:val="24"/>
          <w:szCs w:val="24"/>
        </w:rPr>
        <w:t>P-</w:t>
      </w:r>
      <w:r w:rsidR="005E56D1">
        <w:rPr>
          <w:sz w:val="24"/>
          <w:szCs w:val="24"/>
        </w:rPr>
        <w:t>0100200</w:t>
      </w:r>
      <w:r w:rsidR="008F6B54">
        <w:rPr>
          <w:sz w:val="24"/>
          <w:szCs w:val="24"/>
        </w:rPr>
        <w:t xml:space="preserve">, </w:t>
      </w:r>
      <w:r w:rsidR="008F6B54" w:rsidRPr="008F6B54">
        <w:rPr>
          <w:bCs/>
          <w:sz w:val="24"/>
          <w:szCs w:val="24"/>
        </w:rPr>
        <w:t>Systems of Manuals, Handbooks and Monitoring Procedures</w:t>
      </w:r>
      <w:r w:rsidR="008F6B54">
        <w:rPr>
          <w:bCs/>
          <w:sz w:val="24"/>
          <w:szCs w:val="24"/>
        </w:rPr>
        <w:t>.</w:t>
      </w:r>
    </w:p>
    <w:p w14:paraId="012296E9" w14:textId="4A54F226" w:rsidR="008F6B54" w:rsidRDefault="00EA19AE" w:rsidP="631EBF11">
      <w:pPr>
        <w:spacing w:after="0"/>
        <w:rPr>
          <w:sz w:val="24"/>
          <w:szCs w:val="24"/>
        </w:rPr>
      </w:pPr>
      <w:r>
        <w:rPr>
          <w:bCs/>
          <w:sz w:val="24"/>
          <w:szCs w:val="24"/>
        </w:rPr>
        <w:t xml:space="preserve"> </w:t>
      </w:r>
    </w:p>
    <w:p w14:paraId="59C9C5A1" w14:textId="2C2F12AC" w:rsidR="008104F1" w:rsidRPr="007D35B7" w:rsidRDefault="00483285" w:rsidP="631EBF11">
      <w:pPr>
        <w:spacing w:after="0"/>
        <w:rPr>
          <w:sz w:val="24"/>
          <w:szCs w:val="24"/>
        </w:rPr>
      </w:pPr>
      <w:r w:rsidRPr="631EBF11">
        <w:rPr>
          <w:sz w:val="24"/>
          <w:szCs w:val="24"/>
        </w:rPr>
        <w:t xml:space="preserve">All </w:t>
      </w:r>
      <w:r w:rsidR="008104F1" w:rsidRPr="631EBF11">
        <w:rPr>
          <w:sz w:val="24"/>
          <w:szCs w:val="24"/>
        </w:rPr>
        <w:t xml:space="preserve">policies will be developed in consultation with subject matter expert workgroups, as determined necessary. </w:t>
      </w:r>
      <w:r w:rsidR="008104F1" w:rsidRPr="007D35B7">
        <w:rPr>
          <w:sz w:val="24"/>
          <w:szCs w:val="24"/>
        </w:rPr>
        <w:t>Subject matter experts may be drawn from the workforce development board members and staff, service providers, workforce development partners</w:t>
      </w:r>
      <w:r w:rsidR="0004627B" w:rsidRPr="631EBF11">
        <w:rPr>
          <w:sz w:val="24"/>
          <w:szCs w:val="24"/>
        </w:rPr>
        <w:t>,</w:t>
      </w:r>
      <w:r w:rsidR="008104F1" w:rsidRPr="007D35B7">
        <w:rPr>
          <w:sz w:val="24"/>
          <w:szCs w:val="24"/>
        </w:rPr>
        <w:t xml:space="preserve"> and stakeholders, as appropriate. </w:t>
      </w:r>
    </w:p>
    <w:p w14:paraId="48B650C8" w14:textId="08CD5B44" w:rsidR="00050F90" w:rsidRPr="00FD56AA" w:rsidRDefault="00050F90" w:rsidP="631EBF11">
      <w:pPr>
        <w:spacing w:after="0" w:line="240" w:lineRule="atLeast"/>
        <w:textAlignment w:val="baseline"/>
        <w:outlineLvl w:val="3"/>
        <w:rPr>
          <w:sz w:val="24"/>
          <w:szCs w:val="24"/>
        </w:rPr>
      </w:pPr>
    </w:p>
    <w:p w14:paraId="4153DA69" w14:textId="35D85A3E" w:rsidR="002468E9" w:rsidRPr="00FD56AA" w:rsidRDefault="00050F90" w:rsidP="002468E9">
      <w:pPr>
        <w:spacing w:after="0" w:line="240" w:lineRule="auto"/>
        <w:textAlignment w:val="baseline"/>
        <w:rPr>
          <w:rFonts w:eastAsia="Times New Roman"/>
          <w:sz w:val="24"/>
          <w:szCs w:val="24"/>
        </w:rPr>
      </w:pPr>
      <w:r w:rsidRPr="631EBF11">
        <w:rPr>
          <w:rFonts w:eastAsia="Times New Roman"/>
          <w:b/>
          <w:sz w:val="24"/>
          <w:szCs w:val="24"/>
        </w:rPr>
        <w:t>I</w:t>
      </w:r>
      <w:r w:rsidR="00011895" w:rsidRPr="631EBF11">
        <w:rPr>
          <w:rFonts w:eastAsia="Times New Roman"/>
          <w:b/>
          <w:sz w:val="24"/>
          <w:szCs w:val="24"/>
        </w:rPr>
        <w:t>II</w:t>
      </w:r>
      <w:r w:rsidRPr="631EBF11">
        <w:rPr>
          <w:rFonts w:eastAsia="Times New Roman"/>
          <w:b/>
          <w:sz w:val="24"/>
          <w:szCs w:val="24"/>
        </w:rPr>
        <w:t>.</w:t>
      </w:r>
      <w:r>
        <w:tab/>
      </w:r>
      <w:r w:rsidRPr="631EBF11">
        <w:rPr>
          <w:rFonts w:eastAsia="Times New Roman"/>
          <w:b/>
          <w:sz w:val="24"/>
          <w:szCs w:val="24"/>
        </w:rPr>
        <w:t>Equal Opportunity and Nondiscrimination St</w:t>
      </w:r>
      <w:r w:rsidR="008E7FE0" w:rsidRPr="631EBF11">
        <w:rPr>
          <w:rFonts w:eastAsia="Times New Roman"/>
          <w:b/>
          <w:sz w:val="24"/>
          <w:szCs w:val="24"/>
        </w:rPr>
        <w:t>atement</w:t>
      </w:r>
      <w:r w:rsidRPr="631EBF11">
        <w:rPr>
          <w:rFonts w:eastAsia="Times New Roman"/>
          <w:sz w:val="24"/>
          <w:szCs w:val="24"/>
        </w:rPr>
        <w: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C208878" w14:textId="20A71EC7" w:rsidR="00C6451F" w:rsidRPr="00FD56AA" w:rsidRDefault="00C6451F" w:rsidP="631EBF11">
      <w:pPr>
        <w:spacing w:after="0" w:line="240" w:lineRule="atLeast"/>
        <w:textAlignment w:val="baseline"/>
        <w:outlineLvl w:val="3"/>
        <w:rPr>
          <w:sz w:val="24"/>
          <w:szCs w:val="24"/>
        </w:rPr>
      </w:pPr>
    </w:p>
    <w:p w14:paraId="6808EB35" w14:textId="77777777" w:rsidR="003C1491" w:rsidRDefault="003C1491" w:rsidP="008012A5">
      <w:pPr>
        <w:rPr>
          <w:b/>
          <w:bCs/>
          <w:sz w:val="24"/>
          <w:szCs w:val="24"/>
        </w:rPr>
      </w:pPr>
    </w:p>
    <w:p w14:paraId="2706F2F5" w14:textId="24EC28C0" w:rsidR="008012A5" w:rsidRPr="007D35B7" w:rsidRDefault="002468E9" w:rsidP="008012A5">
      <w:pPr>
        <w:rPr>
          <w:sz w:val="24"/>
          <w:szCs w:val="24"/>
        </w:rPr>
      </w:pPr>
      <w:r w:rsidRPr="007D35B7">
        <w:rPr>
          <w:b/>
          <w:bCs/>
          <w:sz w:val="24"/>
          <w:szCs w:val="24"/>
        </w:rPr>
        <w:lastRenderedPageBreak/>
        <w:t>V.</w:t>
      </w:r>
      <w:r w:rsidRPr="007D35B7">
        <w:rPr>
          <w:b/>
          <w:bCs/>
          <w:sz w:val="24"/>
          <w:szCs w:val="24"/>
        </w:rPr>
        <w:tab/>
        <w:t>Action</w:t>
      </w:r>
      <w:r w:rsidR="008012A5" w:rsidRPr="007D35B7">
        <w:rPr>
          <w:b/>
          <w:bCs/>
          <w:sz w:val="24"/>
          <w:szCs w:val="24"/>
        </w:rPr>
        <w:t>:</w:t>
      </w:r>
      <w:r w:rsidR="001A6707">
        <w:rPr>
          <w:b/>
          <w:bCs/>
          <w:sz w:val="24"/>
          <w:szCs w:val="24"/>
        </w:rPr>
        <w:t xml:space="preserve">  </w:t>
      </w:r>
      <w:r w:rsidR="008012A5" w:rsidRPr="007D35B7">
        <w:rPr>
          <w:sz w:val="24"/>
          <w:szCs w:val="24"/>
        </w:rPr>
        <w:t xml:space="preserve">The Executive Director is responsible for compliance of this policy. The Executive Director is responsible for annual review and revisions if needed. Any exceptions to this policy statement will require prior written approval from the Executive Director and/or chair of the Green Country Workforce Development Board. </w:t>
      </w:r>
    </w:p>
    <w:p w14:paraId="50A37526" w14:textId="77777777" w:rsidR="008012A5" w:rsidRPr="007D35B7" w:rsidRDefault="008012A5" w:rsidP="008012A5">
      <w:pPr>
        <w:rPr>
          <w:rFonts w:cstheme="minorHAnsi"/>
          <w:sz w:val="24"/>
          <w:szCs w:val="24"/>
        </w:rPr>
      </w:pPr>
      <w:r w:rsidRPr="007D35B7">
        <w:rPr>
          <w:rFonts w:cstheme="minorHAnsi"/>
          <w:sz w:val="24"/>
          <w:szCs w:val="24"/>
        </w:rPr>
        <w:t>This policy will be effective immediately upon approval of the GCWDB membership.</w:t>
      </w:r>
    </w:p>
    <w:p w14:paraId="29D20BF9" w14:textId="77777777" w:rsidR="008012A5" w:rsidRPr="007D35B7" w:rsidRDefault="008012A5" w:rsidP="008012A5">
      <w:pPr>
        <w:rPr>
          <w:rFonts w:ascii="Arial" w:hAnsi="Arial"/>
          <w:sz w:val="24"/>
          <w:szCs w:val="24"/>
        </w:rPr>
      </w:pPr>
    </w:p>
    <w:p w14:paraId="7A2208C6" w14:textId="77777777" w:rsidR="008012A5" w:rsidRPr="007D35B7" w:rsidRDefault="008012A5" w:rsidP="008012A5">
      <w:pPr>
        <w:rPr>
          <w:rFonts w:ascii="Arial" w:hAnsi="Arial"/>
          <w:sz w:val="24"/>
          <w:szCs w:val="24"/>
        </w:rPr>
      </w:pPr>
    </w:p>
    <w:p w14:paraId="44E361AD" w14:textId="77777777" w:rsidR="00DE414C" w:rsidRDefault="008012A5" w:rsidP="008012A5">
      <w:pPr>
        <w:rPr>
          <w:rFonts w:ascii="Arial" w:hAnsi="Arial"/>
          <w:sz w:val="24"/>
          <w:szCs w:val="24"/>
        </w:rPr>
      </w:pP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t xml:space="preserve"> </w:t>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r w:rsidRPr="007D35B7">
        <w:rPr>
          <w:rFonts w:ascii="Arial" w:hAnsi="Arial"/>
          <w:sz w:val="24"/>
          <w:szCs w:val="24"/>
        </w:rPr>
        <w:tab/>
      </w:r>
    </w:p>
    <w:p w14:paraId="0D244FDB" w14:textId="53B8B8E4" w:rsidR="00DE414C" w:rsidRDefault="008B7172" w:rsidP="008012A5">
      <w:pPr>
        <w:rPr>
          <w:rFonts w:ascii="Arial" w:hAnsi="Arial"/>
          <w:sz w:val="24"/>
          <w:szCs w:val="24"/>
        </w:rPr>
      </w:pPr>
      <w:r>
        <w:rPr>
          <w:rFonts w:ascii="Arial" w:hAnsi="Arial"/>
          <w:sz w:val="24"/>
          <w:szCs w:val="24"/>
        </w:rPr>
        <w:t xml:space="preserve"> </w:t>
      </w:r>
    </w:p>
    <w:p w14:paraId="4D3042AF" w14:textId="77777777" w:rsidR="00DE414C" w:rsidRDefault="00DE414C" w:rsidP="008012A5">
      <w:pPr>
        <w:rPr>
          <w:rFonts w:ascii="Arial" w:hAnsi="Arial"/>
          <w:sz w:val="24"/>
          <w:szCs w:val="24"/>
        </w:rPr>
      </w:pPr>
    </w:p>
    <w:p w14:paraId="3D70FC2F" w14:textId="77777777" w:rsidR="00DE414C" w:rsidRDefault="00DE414C" w:rsidP="008012A5">
      <w:pPr>
        <w:rPr>
          <w:rFonts w:ascii="Arial" w:hAnsi="Arial"/>
          <w:sz w:val="24"/>
          <w:szCs w:val="24"/>
        </w:rPr>
      </w:pPr>
    </w:p>
    <w:p w14:paraId="06B7926A" w14:textId="79C46578" w:rsidR="008012A5" w:rsidRPr="007D35B7" w:rsidRDefault="00D0342F" w:rsidP="008012A5">
      <w:pPr>
        <w:rPr>
          <w:rFonts w:cstheme="minorHAnsi"/>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8012A5" w:rsidRPr="007D35B7">
        <w:rPr>
          <w:rFonts w:cstheme="minorHAnsi"/>
          <w:sz w:val="24"/>
          <w:szCs w:val="24"/>
        </w:rPr>
        <w:t>__________________________________________________</w:t>
      </w:r>
    </w:p>
    <w:p w14:paraId="4B7890FF" w14:textId="572022C2" w:rsidR="008012A5" w:rsidRDefault="008012A5" w:rsidP="008012A5">
      <w:pPr>
        <w:rPr>
          <w:rFonts w:cstheme="minorHAnsi"/>
          <w:sz w:val="24"/>
          <w:szCs w:val="24"/>
        </w:rPr>
      </w:pPr>
      <w:r w:rsidRPr="007D35B7">
        <w:rPr>
          <w:rFonts w:cstheme="minorHAnsi"/>
          <w:sz w:val="24"/>
          <w:szCs w:val="24"/>
        </w:rPr>
        <w:tab/>
      </w:r>
      <w:r w:rsidRPr="007D35B7">
        <w:rPr>
          <w:rFonts w:cstheme="minorHAnsi"/>
          <w:sz w:val="24"/>
          <w:szCs w:val="24"/>
        </w:rPr>
        <w:tab/>
      </w:r>
      <w:r w:rsidRPr="007D35B7">
        <w:rPr>
          <w:rFonts w:cstheme="minorHAnsi"/>
          <w:sz w:val="24"/>
          <w:szCs w:val="24"/>
        </w:rPr>
        <w:tab/>
      </w:r>
      <w:r w:rsidRPr="007D35B7">
        <w:rPr>
          <w:rFonts w:cstheme="minorHAnsi"/>
          <w:sz w:val="24"/>
          <w:szCs w:val="24"/>
        </w:rPr>
        <w:tab/>
        <w:t>Chair, Green Country Workforce Development Board /Date</w:t>
      </w:r>
    </w:p>
    <w:p w14:paraId="6DA8FC13" w14:textId="77777777" w:rsidR="00252ECC" w:rsidRDefault="00252ECC" w:rsidP="008012A5">
      <w:pPr>
        <w:rPr>
          <w:rFonts w:cstheme="minorHAnsi"/>
          <w:sz w:val="24"/>
          <w:szCs w:val="24"/>
        </w:rPr>
      </w:pPr>
    </w:p>
    <w:p w14:paraId="7A2A9E94" w14:textId="5179BC43" w:rsidR="00C6451F" w:rsidRPr="00BD059E" w:rsidRDefault="00E86617" w:rsidP="008012A5">
      <w:pPr>
        <w:rPr>
          <w:rFonts w:cstheme="minorHAnsi"/>
          <w:sz w:val="24"/>
          <w:szCs w:val="24"/>
        </w:rPr>
      </w:pPr>
      <w:r w:rsidRPr="00BD059E">
        <w:rPr>
          <w:rFonts w:cstheme="minorHAnsi"/>
          <w:sz w:val="24"/>
          <w:szCs w:val="24"/>
        </w:rPr>
        <w:t>Source Documents</w:t>
      </w:r>
      <w:r w:rsidR="00252ECC" w:rsidRPr="00BD059E">
        <w:rPr>
          <w:rFonts w:cstheme="minorHAnsi"/>
          <w:sz w:val="24"/>
          <w:szCs w:val="24"/>
        </w:rPr>
        <w:t>:</w:t>
      </w:r>
    </w:p>
    <w:p w14:paraId="6D983DA2" w14:textId="77777777" w:rsidR="00267A4C" w:rsidRDefault="00BD059E" w:rsidP="00267A4C">
      <w:pPr>
        <w:spacing w:line="240" w:lineRule="auto"/>
        <w:rPr>
          <w:sz w:val="24"/>
          <w:szCs w:val="24"/>
        </w:rPr>
      </w:pPr>
      <w:r w:rsidRPr="00BD059E">
        <w:rPr>
          <w:sz w:val="24"/>
          <w:szCs w:val="24"/>
        </w:rPr>
        <w:t>OWDI #01-2016 entitled “Oklahoma Governor’s Council for Workforce and Economic Development Policy Issuance Process” dated March 28, 2016</w:t>
      </w:r>
    </w:p>
    <w:p w14:paraId="253677CD" w14:textId="72C52416" w:rsidR="00BD059E" w:rsidRPr="00BD059E" w:rsidRDefault="001F0968" w:rsidP="00267A4C">
      <w:pPr>
        <w:spacing w:line="240" w:lineRule="auto"/>
        <w:rPr>
          <w:sz w:val="24"/>
          <w:szCs w:val="24"/>
        </w:rPr>
      </w:pPr>
      <w:r w:rsidRPr="00BD059E">
        <w:rPr>
          <w:sz w:val="24"/>
          <w:szCs w:val="24"/>
        </w:rPr>
        <w:t>OOWD Memorandum</w:t>
      </w:r>
      <w:r w:rsidR="001E672C" w:rsidRPr="00BD059E">
        <w:rPr>
          <w:sz w:val="24"/>
          <w:szCs w:val="24"/>
        </w:rPr>
        <w:t xml:space="preserve"> </w:t>
      </w:r>
      <w:r w:rsidR="00F95DA2" w:rsidRPr="00BD059E">
        <w:rPr>
          <w:sz w:val="24"/>
          <w:szCs w:val="24"/>
        </w:rPr>
        <w:t xml:space="preserve"># </w:t>
      </w:r>
      <w:r w:rsidRPr="00BD059E">
        <w:rPr>
          <w:sz w:val="24"/>
          <w:szCs w:val="24"/>
        </w:rPr>
        <w:t xml:space="preserve">02-2016 </w:t>
      </w:r>
      <w:r w:rsidR="00A46039" w:rsidRPr="00BD059E">
        <w:rPr>
          <w:sz w:val="24"/>
          <w:szCs w:val="24"/>
        </w:rPr>
        <w:t xml:space="preserve">entitled </w:t>
      </w:r>
      <w:r w:rsidR="00BB7684">
        <w:rPr>
          <w:sz w:val="24"/>
          <w:szCs w:val="24"/>
        </w:rPr>
        <w:t>“</w:t>
      </w:r>
      <w:r w:rsidR="00A46039" w:rsidRPr="00BD059E">
        <w:rPr>
          <w:sz w:val="24"/>
          <w:szCs w:val="24"/>
        </w:rPr>
        <w:t>Policy Development and Revisions</w:t>
      </w:r>
      <w:r w:rsidR="00BB7684">
        <w:rPr>
          <w:sz w:val="24"/>
          <w:szCs w:val="24"/>
        </w:rPr>
        <w:t>”</w:t>
      </w:r>
      <w:r w:rsidR="00A46039" w:rsidRPr="00BD059E">
        <w:rPr>
          <w:sz w:val="24"/>
          <w:szCs w:val="24"/>
        </w:rPr>
        <w:t xml:space="preserve">, dated </w:t>
      </w:r>
      <w:r w:rsidRPr="00BD059E">
        <w:rPr>
          <w:sz w:val="24"/>
          <w:szCs w:val="24"/>
        </w:rPr>
        <w:t xml:space="preserve">July 15, 2016 </w:t>
      </w:r>
    </w:p>
    <w:p w14:paraId="618F0CD2" w14:textId="0D51187B" w:rsidR="001B022E" w:rsidRPr="00BD059E" w:rsidRDefault="00C526E4" w:rsidP="00267A4C">
      <w:pPr>
        <w:spacing w:line="240" w:lineRule="auto"/>
        <w:rPr>
          <w:sz w:val="24"/>
          <w:szCs w:val="24"/>
        </w:rPr>
      </w:pPr>
      <w:r w:rsidRPr="00BD059E">
        <w:rPr>
          <w:sz w:val="24"/>
          <w:szCs w:val="24"/>
        </w:rPr>
        <w:t>OOWD</w:t>
      </w:r>
      <w:r w:rsidR="001E672C" w:rsidRPr="00BD059E">
        <w:rPr>
          <w:sz w:val="24"/>
          <w:szCs w:val="24"/>
        </w:rPr>
        <w:t xml:space="preserve"> Memorandum</w:t>
      </w:r>
      <w:r w:rsidR="00F95DA2" w:rsidRPr="00BD059E">
        <w:rPr>
          <w:sz w:val="24"/>
          <w:szCs w:val="24"/>
        </w:rPr>
        <w:t xml:space="preserve"> # </w:t>
      </w:r>
      <w:r w:rsidRPr="00BD059E">
        <w:rPr>
          <w:sz w:val="24"/>
          <w:szCs w:val="24"/>
        </w:rPr>
        <w:t>01-2017</w:t>
      </w:r>
      <w:r w:rsidR="00036301" w:rsidRPr="00BD059E">
        <w:rPr>
          <w:sz w:val="24"/>
          <w:szCs w:val="24"/>
        </w:rPr>
        <w:t xml:space="preserve"> </w:t>
      </w:r>
      <w:r w:rsidR="00B42D0A" w:rsidRPr="00BD059E">
        <w:rPr>
          <w:sz w:val="24"/>
          <w:szCs w:val="24"/>
        </w:rPr>
        <w:t xml:space="preserve">entitled </w:t>
      </w:r>
      <w:r w:rsidR="00BB7684">
        <w:rPr>
          <w:sz w:val="24"/>
          <w:szCs w:val="24"/>
        </w:rPr>
        <w:t>“</w:t>
      </w:r>
      <w:r w:rsidR="00B42D0A" w:rsidRPr="00BD059E">
        <w:rPr>
          <w:sz w:val="24"/>
          <w:szCs w:val="24"/>
        </w:rPr>
        <w:t>Types of Oklahoma Office of Workforce Development Issuances, Memorandums, Technical Assistance, and Guidance</w:t>
      </w:r>
      <w:r w:rsidR="00BB7684">
        <w:rPr>
          <w:sz w:val="24"/>
          <w:szCs w:val="24"/>
        </w:rPr>
        <w:t>”</w:t>
      </w:r>
      <w:r w:rsidR="00B42D0A" w:rsidRPr="00BD059E">
        <w:rPr>
          <w:sz w:val="24"/>
          <w:szCs w:val="24"/>
        </w:rPr>
        <w:t>, dated February 6, 2017</w:t>
      </w:r>
    </w:p>
    <w:p w14:paraId="1D672B28" w14:textId="16861C6C" w:rsidR="00D359B8" w:rsidRPr="00BD059E" w:rsidRDefault="00E86617" w:rsidP="00267A4C">
      <w:pPr>
        <w:spacing w:line="240" w:lineRule="auto"/>
        <w:rPr>
          <w:sz w:val="24"/>
          <w:szCs w:val="24"/>
        </w:rPr>
      </w:pPr>
      <w:r w:rsidRPr="00BD059E">
        <w:rPr>
          <w:sz w:val="24"/>
          <w:szCs w:val="24"/>
        </w:rPr>
        <w:t>OOWD</w:t>
      </w:r>
      <w:r w:rsidR="00D359B8" w:rsidRPr="00BD059E">
        <w:rPr>
          <w:sz w:val="24"/>
          <w:szCs w:val="24"/>
        </w:rPr>
        <w:t xml:space="preserve"> TA-01-2017 </w:t>
      </w:r>
      <w:r w:rsidR="00B939B7" w:rsidRPr="00BD059E">
        <w:rPr>
          <w:sz w:val="24"/>
          <w:szCs w:val="24"/>
        </w:rPr>
        <w:t xml:space="preserve">in reference to </w:t>
      </w:r>
      <w:r w:rsidR="00D359B8" w:rsidRPr="00BD059E">
        <w:rPr>
          <w:sz w:val="24"/>
          <w:szCs w:val="24"/>
        </w:rPr>
        <w:t xml:space="preserve">Memorandum 01-2017: </w:t>
      </w:r>
      <w:r w:rsidR="00BB7684">
        <w:rPr>
          <w:sz w:val="24"/>
          <w:szCs w:val="24"/>
        </w:rPr>
        <w:t>“</w:t>
      </w:r>
      <w:r w:rsidR="00D359B8" w:rsidRPr="00BD059E">
        <w:rPr>
          <w:sz w:val="24"/>
          <w:szCs w:val="24"/>
        </w:rPr>
        <w:t>Types of Oklahoma Office of Workforce Development Issuances, Memorandums, Technical Assistance, and Guidance FAQs</w:t>
      </w:r>
      <w:r w:rsidR="00BB7684">
        <w:rPr>
          <w:sz w:val="24"/>
          <w:szCs w:val="24"/>
        </w:rPr>
        <w:t>”</w:t>
      </w:r>
      <w:r w:rsidR="00326DF6" w:rsidRPr="00BD059E">
        <w:rPr>
          <w:sz w:val="24"/>
          <w:szCs w:val="24"/>
        </w:rPr>
        <w:t>, dated</w:t>
      </w:r>
      <w:r w:rsidR="000E6239" w:rsidRPr="00BD059E">
        <w:rPr>
          <w:sz w:val="24"/>
          <w:szCs w:val="24"/>
        </w:rPr>
        <w:t xml:space="preserve"> February 9, 2017</w:t>
      </w:r>
    </w:p>
    <w:p w14:paraId="4DC1825B" w14:textId="2282A1F3" w:rsidR="00FA79B1" w:rsidRPr="000A566B" w:rsidRDefault="00FA79B1" w:rsidP="001B567E">
      <w:pPr>
        <w:rPr>
          <w:sz w:val="24"/>
          <w:szCs w:val="24"/>
        </w:rPr>
      </w:pPr>
    </w:p>
    <w:sectPr w:rsidR="00FA79B1" w:rsidRPr="000A566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CCEB" w14:textId="77777777" w:rsidR="001931B1" w:rsidRDefault="001931B1" w:rsidP="0093508B">
      <w:pPr>
        <w:spacing w:after="0" w:line="240" w:lineRule="auto"/>
      </w:pPr>
      <w:r>
        <w:separator/>
      </w:r>
    </w:p>
  </w:endnote>
  <w:endnote w:type="continuationSeparator" w:id="0">
    <w:p w14:paraId="7F6A955B" w14:textId="77777777" w:rsidR="001931B1" w:rsidRDefault="001931B1" w:rsidP="0093508B">
      <w:pPr>
        <w:spacing w:after="0" w:line="240" w:lineRule="auto"/>
      </w:pPr>
      <w:r>
        <w:continuationSeparator/>
      </w:r>
    </w:p>
  </w:endnote>
  <w:endnote w:type="continuationNotice" w:id="1">
    <w:p w14:paraId="4C6CBE42" w14:textId="77777777" w:rsidR="001931B1" w:rsidRDefault="00193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65C11054" w:rsidP="00795E24">
    <w:pPr>
      <w:tabs>
        <w:tab w:val="center" w:pos="4680"/>
        <w:tab w:val="right" w:pos="9360"/>
      </w:tabs>
      <w:spacing w:after="0" w:line="240" w:lineRule="auto"/>
      <w:jc w:val="center"/>
      <w:rPr>
        <w:sz w:val="16"/>
        <w:szCs w:val="16"/>
      </w:rPr>
    </w:pPr>
    <w:r>
      <w:rPr>
        <w:noProof/>
      </w:rPr>
      <w:drawing>
        <wp:inline distT="0" distB="0" distL="0" distR="0" wp14:anchorId="61BA7F7A" wp14:editId="474D391B">
          <wp:extent cx="2273935" cy="1536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73935" cy="153670"/>
                  </a:xfrm>
                  <a:prstGeom prst="rect">
                    <a:avLst/>
                  </a:prstGeom>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F3B4" w14:textId="77777777" w:rsidR="001931B1" w:rsidRDefault="001931B1" w:rsidP="0093508B">
      <w:pPr>
        <w:spacing w:after="0" w:line="240" w:lineRule="auto"/>
      </w:pPr>
      <w:r>
        <w:separator/>
      </w:r>
    </w:p>
  </w:footnote>
  <w:footnote w:type="continuationSeparator" w:id="0">
    <w:p w14:paraId="0BA5D16D" w14:textId="77777777" w:rsidR="001931B1" w:rsidRDefault="001931B1" w:rsidP="0093508B">
      <w:pPr>
        <w:spacing w:after="0" w:line="240" w:lineRule="auto"/>
      </w:pPr>
      <w:r>
        <w:continuationSeparator/>
      </w:r>
    </w:p>
  </w:footnote>
  <w:footnote w:type="continuationNotice" w:id="1">
    <w:p w14:paraId="440B4197" w14:textId="77777777" w:rsidR="001931B1" w:rsidRDefault="00193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96F3" w14:textId="0E40DF16" w:rsidR="00DE6876" w:rsidRDefault="00DE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5D6F" w14:textId="69BAFC9F"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4936C9">
      <w:tc>
        <w:tcPr>
          <w:tcW w:w="5035" w:type="dxa"/>
        </w:tcPr>
        <w:p w14:paraId="49453B6C" w14:textId="77777777" w:rsidR="0093508B" w:rsidRPr="0093508B" w:rsidRDefault="0093508B" w:rsidP="0093508B">
          <w:pPr>
            <w:tabs>
              <w:tab w:val="center" w:pos="4680"/>
              <w:tab w:val="right" w:pos="9360"/>
            </w:tabs>
            <w:rPr>
              <w:b/>
            </w:rPr>
          </w:pPr>
          <w:r w:rsidRPr="0093508B">
            <w:rPr>
              <w:b/>
            </w:rPr>
            <w:t>Section-01 Organization and Administration</w:t>
          </w:r>
        </w:p>
      </w:tc>
      <w:tc>
        <w:tcPr>
          <w:tcW w:w="1198" w:type="dxa"/>
        </w:tcPr>
        <w:p w14:paraId="00057EBF" w14:textId="266C452F" w:rsidR="0093508B" w:rsidRPr="0093508B" w:rsidRDefault="0093508B" w:rsidP="0093508B">
          <w:pPr>
            <w:tabs>
              <w:tab w:val="center" w:pos="4680"/>
              <w:tab w:val="right" w:pos="9360"/>
            </w:tabs>
            <w:rPr>
              <w:b/>
            </w:rPr>
          </w:pPr>
          <w:r w:rsidRPr="0093508B">
            <w:rPr>
              <w:b/>
            </w:rPr>
            <w:t>P-</w:t>
          </w:r>
          <w:r w:rsidR="00E91B96">
            <w:rPr>
              <w:b/>
            </w:rPr>
            <w:t>0100</w:t>
          </w:r>
          <w:r w:rsidR="001B4C06">
            <w:rPr>
              <w:b/>
            </w:rPr>
            <w:t>6</w:t>
          </w:r>
          <w:r w:rsidR="00E91B96">
            <w:rPr>
              <w:b/>
            </w:rPr>
            <w:t>00</w:t>
          </w:r>
        </w:p>
      </w:tc>
      <w:tc>
        <w:tcPr>
          <w:tcW w:w="3117" w:type="dxa"/>
        </w:tcPr>
        <w:p w14:paraId="6DDC1710" w14:textId="5002CADE" w:rsidR="0093508B" w:rsidRPr="0093508B" w:rsidRDefault="0093508B" w:rsidP="0093508B">
          <w:pPr>
            <w:tabs>
              <w:tab w:val="center" w:pos="4680"/>
              <w:tab w:val="right" w:pos="9360"/>
            </w:tabs>
            <w:rPr>
              <w:b/>
            </w:rPr>
          </w:pPr>
          <w:r w:rsidRPr="0093508B">
            <w:rPr>
              <w:b/>
            </w:rPr>
            <w:t xml:space="preserve">Effective Date: </w:t>
          </w:r>
          <w:r w:rsidR="001756A0">
            <w:rPr>
              <w:b/>
            </w:rPr>
            <w:t>04/15/2021</w:t>
          </w:r>
        </w:p>
      </w:tc>
    </w:tr>
    <w:tr w:rsidR="0093508B" w:rsidRPr="0093508B" w14:paraId="7BFC82FE" w14:textId="77777777" w:rsidTr="004936C9">
      <w:tc>
        <w:tcPr>
          <w:tcW w:w="9350" w:type="dxa"/>
          <w:gridSpan w:val="3"/>
        </w:tcPr>
        <w:p w14:paraId="1D485BF5" w14:textId="226C3553" w:rsidR="0093508B" w:rsidRPr="0093508B" w:rsidRDefault="001B4C06" w:rsidP="0093508B">
          <w:pPr>
            <w:tabs>
              <w:tab w:val="center" w:pos="4680"/>
              <w:tab w:val="right" w:pos="9360"/>
            </w:tabs>
            <w:rPr>
              <w:b/>
            </w:rPr>
          </w:pPr>
          <w:r>
            <w:rPr>
              <w:b/>
            </w:rPr>
            <w:t>This is a new policy</w:t>
          </w:r>
        </w:p>
      </w:tc>
    </w:tr>
    <w:tr w:rsidR="0093508B" w:rsidRPr="0093508B" w14:paraId="537345A3" w14:textId="77777777" w:rsidTr="004936C9">
      <w:tc>
        <w:tcPr>
          <w:tcW w:w="9350" w:type="dxa"/>
          <w:gridSpan w:val="3"/>
        </w:tcPr>
        <w:p w14:paraId="213A44EF" w14:textId="3E328AD1" w:rsidR="0093508B" w:rsidRPr="0093508B" w:rsidRDefault="001B4C06" w:rsidP="0093508B">
          <w:pPr>
            <w:tabs>
              <w:tab w:val="center" w:pos="4680"/>
              <w:tab w:val="right" w:pos="9360"/>
            </w:tabs>
            <w:rPr>
              <w:b/>
            </w:rPr>
          </w:pPr>
          <w:r>
            <w:rPr>
              <w:b/>
            </w:rPr>
            <w:t>Delaney Rea</w:t>
          </w:r>
          <w:r w:rsidR="0093508B" w:rsidRPr="0093508B">
            <w:rPr>
              <w:b/>
            </w:rPr>
            <w:t xml:space="preserve">, TAWDB Chair                                                            </w:t>
          </w:r>
        </w:p>
      </w:tc>
    </w:tr>
  </w:tbl>
  <w:p w14:paraId="53EB2184" w14:textId="49F04132" w:rsidR="0093508B" w:rsidRDefault="0093508B">
    <w:pPr>
      <w:pStyle w:val="Header"/>
    </w:pPr>
  </w:p>
  <w:p w14:paraId="75AFF91A" w14:textId="77777777" w:rsidR="0093508B" w:rsidRDefault="00935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8A2" w14:textId="20E1B747" w:rsidR="00DE6876" w:rsidRDefault="00DE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11895"/>
    <w:rsid w:val="0002405F"/>
    <w:rsid w:val="000329DF"/>
    <w:rsid w:val="00036301"/>
    <w:rsid w:val="00042037"/>
    <w:rsid w:val="0004627B"/>
    <w:rsid w:val="00050F90"/>
    <w:rsid w:val="00056087"/>
    <w:rsid w:val="00061DA9"/>
    <w:rsid w:val="000A566B"/>
    <w:rsid w:val="000E6239"/>
    <w:rsid w:val="00127F66"/>
    <w:rsid w:val="0013379E"/>
    <w:rsid w:val="001346DB"/>
    <w:rsid w:val="00151C34"/>
    <w:rsid w:val="00160E80"/>
    <w:rsid w:val="001756A0"/>
    <w:rsid w:val="00185A2E"/>
    <w:rsid w:val="001931B1"/>
    <w:rsid w:val="001A3280"/>
    <w:rsid w:val="001A418B"/>
    <w:rsid w:val="001A6707"/>
    <w:rsid w:val="001B022E"/>
    <w:rsid w:val="001B4C06"/>
    <w:rsid w:val="001B567E"/>
    <w:rsid w:val="001E672C"/>
    <w:rsid w:val="001F0968"/>
    <w:rsid w:val="00203CAA"/>
    <w:rsid w:val="00212092"/>
    <w:rsid w:val="00235271"/>
    <w:rsid w:val="00235E4D"/>
    <w:rsid w:val="00236B5A"/>
    <w:rsid w:val="002468E9"/>
    <w:rsid w:val="00252ECC"/>
    <w:rsid w:val="0026441A"/>
    <w:rsid w:val="00267A4C"/>
    <w:rsid w:val="002B6086"/>
    <w:rsid w:val="002F5F01"/>
    <w:rsid w:val="002F76C6"/>
    <w:rsid w:val="00314398"/>
    <w:rsid w:val="00314F64"/>
    <w:rsid w:val="00326DF6"/>
    <w:rsid w:val="003300FC"/>
    <w:rsid w:val="00336370"/>
    <w:rsid w:val="00343523"/>
    <w:rsid w:val="00375ACF"/>
    <w:rsid w:val="00381FA4"/>
    <w:rsid w:val="003A12E6"/>
    <w:rsid w:val="003B453A"/>
    <w:rsid w:val="003C1491"/>
    <w:rsid w:val="003C1735"/>
    <w:rsid w:val="003D404E"/>
    <w:rsid w:val="003D56AA"/>
    <w:rsid w:val="003E405C"/>
    <w:rsid w:val="003E6F7C"/>
    <w:rsid w:val="003F5DE9"/>
    <w:rsid w:val="003F7B88"/>
    <w:rsid w:val="00424676"/>
    <w:rsid w:val="00434EC9"/>
    <w:rsid w:val="00435F58"/>
    <w:rsid w:val="004710CD"/>
    <w:rsid w:val="00483285"/>
    <w:rsid w:val="00486C0C"/>
    <w:rsid w:val="004933B8"/>
    <w:rsid w:val="004936C9"/>
    <w:rsid w:val="004A758B"/>
    <w:rsid w:val="004C592E"/>
    <w:rsid w:val="004D0FDA"/>
    <w:rsid w:val="004F7E03"/>
    <w:rsid w:val="005057E9"/>
    <w:rsid w:val="0052392A"/>
    <w:rsid w:val="005317E2"/>
    <w:rsid w:val="00533891"/>
    <w:rsid w:val="00566582"/>
    <w:rsid w:val="00574DB5"/>
    <w:rsid w:val="00582EF8"/>
    <w:rsid w:val="00584576"/>
    <w:rsid w:val="005A0F3B"/>
    <w:rsid w:val="005B72B9"/>
    <w:rsid w:val="005E56D1"/>
    <w:rsid w:val="005F5698"/>
    <w:rsid w:val="00605909"/>
    <w:rsid w:val="00612A02"/>
    <w:rsid w:val="006605CA"/>
    <w:rsid w:val="00661825"/>
    <w:rsid w:val="00671CE3"/>
    <w:rsid w:val="00676F08"/>
    <w:rsid w:val="006819E6"/>
    <w:rsid w:val="006855FE"/>
    <w:rsid w:val="00697A99"/>
    <w:rsid w:val="006D7D32"/>
    <w:rsid w:val="006E476F"/>
    <w:rsid w:val="006F79CD"/>
    <w:rsid w:val="007059C3"/>
    <w:rsid w:val="0070602F"/>
    <w:rsid w:val="007318CD"/>
    <w:rsid w:val="00743397"/>
    <w:rsid w:val="00744349"/>
    <w:rsid w:val="007561E1"/>
    <w:rsid w:val="00764249"/>
    <w:rsid w:val="007659DD"/>
    <w:rsid w:val="00783881"/>
    <w:rsid w:val="00787BB4"/>
    <w:rsid w:val="00795E24"/>
    <w:rsid w:val="007A2563"/>
    <w:rsid w:val="007C4D4A"/>
    <w:rsid w:val="007D35B7"/>
    <w:rsid w:val="007E609A"/>
    <w:rsid w:val="008005E0"/>
    <w:rsid w:val="008012A5"/>
    <w:rsid w:val="00801F12"/>
    <w:rsid w:val="00802DE6"/>
    <w:rsid w:val="008104F1"/>
    <w:rsid w:val="00833618"/>
    <w:rsid w:val="008707FA"/>
    <w:rsid w:val="00882367"/>
    <w:rsid w:val="008A3C74"/>
    <w:rsid w:val="008B5809"/>
    <w:rsid w:val="008B7172"/>
    <w:rsid w:val="008E7FE0"/>
    <w:rsid w:val="008F6B54"/>
    <w:rsid w:val="009055FE"/>
    <w:rsid w:val="0093508B"/>
    <w:rsid w:val="009633D4"/>
    <w:rsid w:val="009714A8"/>
    <w:rsid w:val="00984B5C"/>
    <w:rsid w:val="009B7E95"/>
    <w:rsid w:val="009C0E20"/>
    <w:rsid w:val="009C4FA7"/>
    <w:rsid w:val="009D5C06"/>
    <w:rsid w:val="009F5A2C"/>
    <w:rsid w:val="00A35993"/>
    <w:rsid w:val="00A37D7D"/>
    <w:rsid w:val="00A43B43"/>
    <w:rsid w:val="00A46039"/>
    <w:rsid w:val="00A4750F"/>
    <w:rsid w:val="00A5594F"/>
    <w:rsid w:val="00A73263"/>
    <w:rsid w:val="00A93761"/>
    <w:rsid w:val="00AA723A"/>
    <w:rsid w:val="00AD2AB0"/>
    <w:rsid w:val="00AF2759"/>
    <w:rsid w:val="00B0649B"/>
    <w:rsid w:val="00B20E53"/>
    <w:rsid w:val="00B42D0A"/>
    <w:rsid w:val="00B62D02"/>
    <w:rsid w:val="00B939B7"/>
    <w:rsid w:val="00BA2E3F"/>
    <w:rsid w:val="00BA696A"/>
    <w:rsid w:val="00BB6D6A"/>
    <w:rsid w:val="00BB7684"/>
    <w:rsid w:val="00BC1C0D"/>
    <w:rsid w:val="00BD059E"/>
    <w:rsid w:val="00C03A9F"/>
    <w:rsid w:val="00C463BF"/>
    <w:rsid w:val="00C526E4"/>
    <w:rsid w:val="00C5784B"/>
    <w:rsid w:val="00C6451F"/>
    <w:rsid w:val="00C71EC3"/>
    <w:rsid w:val="00C8408C"/>
    <w:rsid w:val="00C9390D"/>
    <w:rsid w:val="00CA322B"/>
    <w:rsid w:val="00CB7F28"/>
    <w:rsid w:val="00CC26FD"/>
    <w:rsid w:val="00CE3DED"/>
    <w:rsid w:val="00CE5D1A"/>
    <w:rsid w:val="00CF5BDA"/>
    <w:rsid w:val="00D02661"/>
    <w:rsid w:val="00D0342F"/>
    <w:rsid w:val="00D16F7D"/>
    <w:rsid w:val="00D35692"/>
    <w:rsid w:val="00D359B8"/>
    <w:rsid w:val="00D53076"/>
    <w:rsid w:val="00D63196"/>
    <w:rsid w:val="00D67EC8"/>
    <w:rsid w:val="00D979DE"/>
    <w:rsid w:val="00DD1B03"/>
    <w:rsid w:val="00DD65EE"/>
    <w:rsid w:val="00DE414C"/>
    <w:rsid w:val="00DE5441"/>
    <w:rsid w:val="00DE6876"/>
    <w:rsid w:val="00DF46C7"/>
    <w:rsid w:val="00E072A0"/>
    <w:rsid w:val="00E17D2C"/>
    <w:rsid w:val="00E572F5"/>
    <w:rsid w:val="00E772F9"/>
    <w:rsid w:val="00E86617"/>
    <w:rsid w:val="00E91B96"/>
    <w:rsid w:val="00EA19AE"/>
    <w:rsid w:val="00EB02D0"/>
    <w:rsid w:val="00ED5626"/>
    <w:rsid w:val="00EF48DF"/>
    <w:rsid w:val="00F07874"/>
    <w:rsid w:val="00F57073"/>
    <w:rsid w:val="00F71710"/>
    <w:rsid w:val="00F95DA2"/>
    <w:rsid w:val="00FA44ED"/>
    <w:rsid w:val="00FA79B1"/>
    <w:rsid w:val="00FD0CDF"/>
    <w:rsid w:val="00FD56AA"/>
    <w:rsid w:val="0A73EE9B"/>
    <w:rsid w:val="3EBF2642"/>
    <w:rsid w:val="631EBF11"/>
    <w:rsid w:val="65C11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0E8"/>
  <w15:chartTrackingRefBased/>
  <w15:docId w15:val="{16D7183E-7D6D-48F8-B1AA-3D5C904B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CommentReference">
    <w:name w:val="annotation reference"/>
    <w:basedOn w:val="DefaultParagraphFont"/>
    <w:uiPriority w:val="99"/>
    <w:semiHidden/>
    <w:unhideWhenUsed/>
    <w:rsid w:val="00BA696A"/>
    <w:rPr>
      <w:sz w:val="16"/>
      <w:szCs w:val="16"/>
    </w:rPr>
  </w:style>
  <w:style w:type="paragraph" w:styleId="CommentText">
    <w:name w:val="annotation text"/>
    <w:basedOn w:val="Normal"/>
    <w:link w:val="CommentTextChar"/>
    <w:uiPriority w:val="99"/>
    <w:semiHidden/>
    <w:unhideWhenUsed/>
    <w:rsid w:val="00BA696A"/>
    <w:pPr>
      <w:spacing w:line="240" w:lineRule="auto"/>
    </w:pPr>
    <w:rPr>
      <w:sz w:val="20"/>
      <w:szCs w:val="20"/>
    </w:rPr>
  </w:style>
  <w:style w:type="character" w:customStyle="1" w:styleId="CommentTextChar">
    <w:name w:val="Comment Text Char"/>
    <w:basedOn w:val="DefaultParagraphFont"/>
    <w:link w:val="CommentText"/>
    <w:uiPriority w:val="99"/>
    <w:semiHidden/>
    <w:rsid w:val="00BA696A"/>
    <w:rPr>
      <w:sz w:val="20"/>
      <w:szCs w:val="20"/>
    </w:rPr>
  </w:style>
  <w:style w:type="paragraph" w:styleId="CommentSubject">
    <w:name w:val="annotation subject"/>
    <w:basedOn w:val="CommentText"/>
    <w:next w:val="CommentText"/>
    <w:link w:val="CommentSubjectChar"/>
    <w:uiPriority w:val="99"/>
    <w:semiHidden/>
    <w:unhideWhenUsed/>
    <w:rsid w:val="00BA696A"/>
    <w:rPr>
      <w:b/>
      <w:bCs/>
    </w:rPr>
  </w:style>
  <w:style w:type="character" w:customStyle="1" w:styleId="CommentSubjectChar">
    <w:name w:val="Comment Subject Char"/>
    <w:basedOn w:val="CommentTextChar"/>
    <w:link w:val="CommentSubject"/>
    <w:uiPriority w:val="99"/>
    <w:semiHidden/>
    <w:rsid w:val="00BA696A"/>
    <w:rPr>
      <w:b/>
      <w:bCs/>
      <w:sz w:val="20"/>
      <w:szCs w:val="20"/>
    </w:rPr>
  </w:style>
  <w:style w:type="paragraph" w:styleId="Revision">
    <w:name w:val="Revision"/>
    <w:hidden/>
    <w:uiPriority w:val="99"/>
    <w:semiHidden/>
    <w:rsid w:val="00B20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69351556">
                  <w:marLeft w:val="0"/>
                  <w:marRight w:val="0"/>
                  <w:marTop w:val="0"/>
                  <w:marBottom w:val="0"/>
                  <w:divBdr>
                    <w:top w:val="none" w:sz="0" w:space="0" w:color="auto"/>
                    <w:left w:val="none" w:sz="0" w:space="0" w:color="auto"/>
                    <w:bottom w:val="none" w:sz="0" w:space="0" w:color="auto"/>
                    <w:right w:val="none" w:sz="0" w:space="0" w:color="auto"/>
                  </w:divBdr>
                </w:div>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d80272-4eb4-471a-b586-6ba8472606a1">
      <UserInfo>
        <DisplayName>Martha Webb-Jones</DisplayName>
        <AccountId>54</AccountId>
        <AccountType/>
      </UserInfo>
      <UserInfo>
        <DisplayName>Rachel Hutchings</DisplayName>
        <AccountId>13</AccountId>
        <AccountType/>
      </UserInfo>
    </SharedWithUsers>
  </documentManagement>
</p:properties>
</file>

<file path=customXml/itemProps1.xml><?xml version="1.0" encoding="utf-8"?>
<ds:datastoreItem xmlns:ds="http://schemas.openxmlformats.org/officeDocument/2006/customXml" ds:itemID="{C075095B-3413-4748-86C0-9B107761B4D1}">
  <ds:schemaRefs>
    <ds:schemaRef ds:uri="http://schemas.microsoft.com/sharepoint/v3/contenttype/forms"/>
  </ds:schemaRefs>
</ds:datastoreItem>
</file>

<file path=customXml/itemProps2.xml><?xml version="1.0" encoding="utf-8"?>
<ds:datastoreItem xmlns:ds="http://schemas.openxmlformats.org/officeDocument/2006/customXml" ds:itemID="{3D1C1440-01B2-44BA-90A1-375D141B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882CC-8CE4-4E04-9880-9D1D02BEDC31}">
  <ds:schemaRefs>
    <ds:schemaRef ds:uri="http://schemas.microsoft.com/office/2006/metadata/properties"/>
    <ds:schemaRef ds:uri="http://schemas.microsoft.com/office/infopath/2007/PartnerControls"/>
    <ds:schemaRef ds:uri="e9d80272-4eb4-471a-b586-6ba8472606a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57</cp:revision>
  <cp:lastPrinted>2019-06-17T14:17:00Z</cp:lastPrinted>
  <dcterms:created xsi:type="dcterms:W3CDTF">2021-03-05T14:22:00Z</dcterms:created>
  <dcterms:modified xsi:type="dcterms:W3CDTF">2021-04-19T17:07:00Z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